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575A">
      <w:pPr>
        <w:pStyle w:val="Ttulo"/>
        <w:rPr>
          <w:sz w:val="24"/>
        </w:rPr>
      </w:pPr>
      <w:r>
        <w:rPr>
          <w:rFonts w:ascii="Tahoma" w:hAnsi="Tahoma" w:cs="Tahoma"/>
          <w:noProof/>
          <w:sz w:val="20"/>
          <w:lang w:val="es-ES" w:eastAsia="es-ES"/>
        </w:rPr>
        <w:drawing>
          <wp:anchor distT="0" distB="0" distL="114300" distR="114300" simplePos="0" relativeHeight="251657728" behindDoc="0" locked="0" layoutInCell="1" allowOverlap="1">
            <wp:simplePos x="0" y="0"/>
            <wp:positionH relativeFrom="column">
              <wp:posOffset>-228600</wp:posOffset>
            </wp:positionH>
            <wp:positionV relativeFrom="paragraph">
              <wp:posOffset>-571500</wp:posOffset>
            </wp:positionV>
            <wp:extent cx="6111240" cy="518160"/>
            <wp:effectExtent l="19050" t="0" r="3810" b="0"/>
            <wp:wrapSquare wrapText="bothSides"/>
            <wp:docPr id="2" name="Imagen 2" descr="cabec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cera"/>
                    <pic:cNvPicPr>
                      <a:picLocks noChangeAspect="1" noChangeArrowheads="1"/>
                    </pic:cNvPicPr>
                  </pic:nvPicPr>
                  <pic:blipFill>
                    <a:blip r:embed="rId5" cstate="print"/>
                    <a:srcRect/>
                    <a:stretch>
                      <a:fillRect/>
                    </a:stretch>
                  </pic:blipFill>
                  <pic:spPr bwMode="auto">
                    <a:xfrm>
                      <a:off x="0" y="0"/>
                      <a:ext cx="6111240" cy="518160"/>
                    </a:xfrm>
                    <a:prstGeom prst="rect">
                      <a:avLst/>
                    </a:prstGeom>
                    <a:noFill/>
                    <a:ln w="9525">
                      <a:noFill/>
                      <a:miter lim="800000"/>
                      <a:headEnd/>
                      <a:tailEnd/>
                    </a:ln>
                  </pic:spPr>
                </pic:pic>
              </a:graphicData>
            </a:graphic>
          </wp:anchor>
        </w:drawing>
      </w:r>
      <w:r>
        <w:t>Material Safety Data Sheet</w:t>
      </w:r>
    </w:p>
    <w:p w:rsidR="00000000" w:rsidRDefault="00B3575A">
      <w:pPr>
        <w:jc w:val="center"/>
        <w:rPr>
          <w:rFonts w:ascii="Verdana" w:hAnsi="Verdana"/>
          <w:b/>
        </w:rPr>
      </w:pPr>
      <w:r>
        <w:rPr>
          <w:rFonts w:ascii="Verdana" w:hAnsi="Verdana" w:cs="Arial"/>
          <w:sz w:val="20"/>
          <w:szCs w:val="20"/>
        </w:rPr>
        <w:t>HALCINONIDE</w:t>
      </w:r>
      <w:r>
        <w:rPr>
          <w:rFonts w:ascii="Verdana" w:hAnsi="Verdana" w:cs="Arial"/>
          <w:sz w:val="20"/>
          <w:szCs w:val="20"/>
        </w:rPr>
        <w:tab/>
      </w:r>
      <w:r>
        <w:rPr>
          <w:rFonts w:ascii="Verdana" w:hAnsi="Verdana"/>
          <w:b/>
        </w:rPr>
        <w:t xml:space="preserve"> </w:t>
      </w:r>
    </w:p>
    <w:p w:rsidR="00000000" w:rsidRDefault="00B3575A">
      <w:pPr>
        <w:rPr>
          <w:rFonts w:ascii="Verdana" w:hAnsi="Verdana"/>
          <w:sz w:val="28"/>
          <w:szCs w:val="28"/>
        </w:rPr>
      </w:pPr>
    </w:p>
    <w:p w:rsidR="00000000" w:rsidRDefault="00B3575A">
      <w:pPr>
        <w:jc w:val="both"/>
        <w:rPr>
          <w:rFonts w:ascii="Tahoma" w:hAnsi="Tahoma" w:cs="Tahoma"/>
        </w:rPr>
      </w:pPr>
      <w:r>
        <w:rPr>
          <w:rFonts w:ascii="Tahoma" w:hAnsi="Tahoma" w:cs="Tahoma"/>
          <w:szCs w:val="28"/>
        </w:rPr>
        <w:t>Section 1 - Chemical Product and Company Identification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Product name HALCINONIDE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Chemical name and synonym</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21-chloro-9-alpha-fluoro-11-beta-hydroxy-16-alpha,17-alpha-isopropylidenedioxypregn-4-ene-3,20-dione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1.2. </w:t>
      </w:r>
      <w:r>
        <w:rPr>
          <w:rFonts w:ascii="Tahoma" w:hAnsi="Tahoma" w:cs="Tahoma"/>
          <w:szCs w:val="16"/>
          <w:lang w:val="en-US" w:eastAsia="es-ES"/>
        </w:rPr>
        <w:t>Relevant identified uses of the substance or mixture and uses advised against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Intended use Active pharmaceutical</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1.3. Details of the supplier of the safety data sheet</w:t>
      </w:r>
    </w:p>
    <w:p w:rsidR="00000000" w:rsidRDefault="00B3575A">
      <w:pPr>
        <w:autoSpaceDE w:val="0"/>
        <w:autoSpaceDN w:val="0"/>
        <w:adjustRightInd w:val="0"/>
        <w:jc w:val="both"/>
        <w:rPr>
          <w:rFonts w:ascii="Tahoma" w:hAnsi="Tahoma" w:cs="Tahoma"/>
          <w:szCs w:val="21"/>
        </w:rPr>
      </w:pPr>
      <w:r>
        <w:rPr>
          <w:rFonts w:ascii="Tahoma" w:hAnsi="Tahoma" w:cs="Tahoma"/>
          <w:b/>
          <w:bCs/>
          <w:lang w:val="en-US"/>
        </w:rPr>
        <w:t>METAPHARMACEUTICAL IND. S. L.</w:t>
      </w:r>
    </w:p>
    <w:p w:rsidR="00000000" w:rsidRDefault="00B3575A">
      <w:pPr>
        <w:autoSpaceDE w:val="0"/>
        <w:autoSpaceDN w:val="0"/>
        <w:adjustRightInd w:val="0"/>
        <w:jc w:val="both"/>
        <w:rPr>
          <w:rFonts w:ascii="Tahoma" w:hAnsi="Tahoma"/>
          <w:szCs w:val="16"/>
          <w:lang w:val="en-GB"/>
        </w:rPr>
      </w:pPr>
      <w:r>
        <w:rPr>
          <w:rFonts w:ascii="Tahoma" w:hAnsi="Tahoma"/>
          <w:szCs w:val="16"/>
          <w:lang w:val="en-GB"/>
        </w:rPr>
        <w:t xml:space="preserve">Tel. </w:t>
      </w:r>
      <w:r>
        <w:rPr>
          <w:rFonts w:ascii="Tahoma" w:hAnsi="Tahoma" w:cs="Tahoma"/>
          <w:lang w:val="en-GB"/>
        </w:rPr>
        <w:t>00.34.93.308.99.76</w:t>
      </w:r>
    </w:p>
    <w:p w:rsidR="00000000" w:rsidRDefault="00B3575A">
      <w:pPr>
        <w:autoSpaceDE w:val="0"/>
        <w:autoSpaceDN w:val="0"/>
        <w:adjustRightInd w:val="0"/>
        <w:jc w:val="both"/>
        <w:rPr>
          <w:rFonts w:ascii="Tahoma" w:hAnsi="Tahoma" w:cs="Tahoma"/>
          <w:szCs w:val="16"/>
          <w:lang w:val="en-US" w:eastAsia="es-ES"/>
        </w:rPr>
      </w:pPr>
      <w:r>
        <w:rPr>
          <w:rFonts w:ascii="Tahoma" w:hAnsi="Tahoma"/>
          <w:szCs w:val="16"/>
          <w:lang w:val="en-GB"/>
        </w:rPr>
        <w:t xml:space="preserve">Fax </w:t>
      </w:r>
      <w:r>
        <w:rPr>
          <w:rFonts w:ascii="Tahoma" w:hAnsi="Tahoma" w:cs="Tahoma"/>
          <w:lang w:val="en-GB"/>
        </w:rPr>
        <w:t>00.34.93.303.17.50</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1.4. Emergen</w:t>
      </w:r>
      <w:r>
        <w:rPr>
          <w:rFonts w:ascii="Tahoma" w:hAnsi="Tahoma" w:cs="Tahoma"/>
          <w:szCs w:val="16"/>
          <w:lang w:val="en-US" w:eastAsia="es-ES"/>
        </w:rPr>
        <w:t>cy telephone number</w:t>
      </w:r>
    </w:p>
    <w:p w:rsidR="00000000" w:rsidRDefault="00B3575A">
      <w:pPr>
        <w:autoSpaceDE w:val="0"/>
        <w:autoSpaceDN w:val="0"/>
        <w:adjustRightInd w:val="0"/>
        <w:jc w:val="both"/>
        <w:rPr>
          <w:rFonts w:ascii="Tahoma" w:hAnsi="Tahoma" w:cs="Tahoma"/>
          <w:szCs w:val="21"/>
          <w:lang w:val="en-GB"/>
        </w:rPr>
      </w:pPr>
      <w:r>
        <w:rPr>
          <w:rFonts w:ascii="Tahoma" w:hAnsi="Tahoma" w:cs="Tahoma"/>
          <w:szCs w:val="21"/>
          <w:lang w:val="en-GB"/>
        </w:rPr>
        <w:t>91 562 04 20</w:t>
      </w:r>
    </w:p>
    <w:p w:rsidR="00000000" w:rsidRDefault="00B3575A">
      <w:pPr>
        <w:autoSpaceDE w:val="0"/>
        <w:autoSpaceDN w:val="0"/>
        <w:adjustRightInd w:val="0"/>
        <w:jc w:val="both"/>
        <w:rPr>
          <w:rFonts w:ascii="Tahoma" w:hAnsi="Tahoma" w:cs="Tahoma"/>
          <w:szCs w:val="21"/>
          <w:lang w:val="en-GB"/>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2. Hazards identification.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2.1. Classification of the substance or mixture.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The product is classified as hazardous pursuant to the provisions set forth in Directives 67/548/EEC and 1999/45/EC and/or EC Regulation 1272/2008</w:t>
      </w:r>
      <w:r>
        <w:rPr>
          <w:rFonts w:ascii="Tahoma" w:hAnsi="Tahoma" w:cs="Tahoma"/>
          <w:szCs w:val="16"/>
          <w:lang w:val="en-US" w:eastAsia="es-ES"/>
        </w:rPr>
        <w:t xml:space="preserve"> (CLP) (and subsequent amendments and supplements). The product thus requires a safety datasheet that complies with the provisions of EC Regulationn 1907/2006 and subsequent amendments.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Any additional information concerning the risks for health and/or the </w:t>
      </w:r>
      <w:r>
        <w:rPr>
          <w:rFonts w:ascii="Tahoma" w:hAnsi="Tahoma" w:cs="Tahoma"/>
          <w:szCs w:val="16"/>
          <w:lang w:val="en-US" w:eastAsia="es-ES"/>
        </w:rPr>
        <w:t>environment are given in sections 11 and 12 of this sheet.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2.1.1. Regulation 1272/2008 (CLP) and following amendments and adjustments.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Hazard classification and indication:</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Repr. 2 H361d</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fr-FR" w:eastAsia="es-ES"/>
        </w:rPr>
        <w:t xml:space="preserve">Skin Irrit. </w:t>
      </w:r>
      <w:r>
        <w:rPr>
          <w:rFonts w:ascii="Tahoma" w:hAnsi="Tahoma" w:cs="Tahoma"/>
          <w:szCs w:val="16"/>
          <w:lang w:val="en-US" w:eastAsia="es-ES"/>
        </w:rPr>
        <w:t>2 H315</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2.1.2. Directive 67/548/EEC and following amendmen</w:t>
      </w:r>
      <w:r>
        <w:rPr>
          <w:rFonts w:ascii="Tahoma" w:hAnsi="Tahoma" w:cs="Tahoma"/>
          <w:szCs w:val="16"/>
          <w:lang w:val="en-US" w:eastAsia="es-ES"/>
        </w:rPr>
        <w:t>ts and adjustments.</w:t>
      </w:r>
    </w:p>
    <w:p w:rsidR="00000000" w:rsidRDefault="00B3575A">
      <w:pPr>
        <w:autoSpaceDE w:val="0"/>
        <w:autoSpaceDN w:val="0"/>
        <w:adjustRightInd w:val="0"/>
        <w:jc w:val="both"/>
        <w:rPr>
          <w:rFonts w:ascii="Tahoma" w:hAnsi="Tahoma" w:cs="Tahoma"/>
          <w:szCs w:val="15"/>
          <w:lang w:val="fr-FR" w:eastAsia="es-ES"/>
        </w:rPr>
      </w:pPr>
      <w:r>
        <w:rPr>
          <w:rFonts w:ascii="Tahoma" w:hAnsi="Tahoma" w:cs="Tahoma"/>
          <w:szCs w:val="16"/>
          <w:lang w:val="fr-FR" w:eastAsia="es-ES"/>
        </w:rPr>
        <w:t xml:space="preserve">Danger Symbols: </w:t>
      </w:r>
      <w:r>
        <w:rPr>
          <w:rFonts w:ascii="Tahoma" w:hAnsi="Tahoma" w:cs="Tahoma"/>
          <w:szCs w:val="15"/>
          <w:lang w:val="fr-FR" w:eastAsia="es-ES"/>
        </w:rPr>
        <w:t>Xn</w:t>
      </w:r>
    </w:p>
    <w:p w:rsidR="00000000" w:rsidRDefault="00B3575A">
      <w:pPr>
        <w:autoSpaceDE w:val="0"/>
        <w:autoSpaceDN w:val="0"/>
        <w:adjustRightInd w:val="0"/>
        <w:jc w:val="both"/>
        <w:rPr>
          <w:rFonts w:ascii="Tahoma" w:hAnsi="Tahoma" w:cs="Tahoma"/>
          <w:szCs w:val="15"/>
          <w:lang w:val="fr-FR" w:eastAsia="es-ES"/>
        </w:rPr>
      </w:pPr>
      <w:r>
        <w:rPr>
          <w:rFonts w:ascii="Tahoma" w:hAnsi="Tahoma" w:cs="Tahoma"/>
          <w:szCs w:val="16"/>
          <w:lang w:val="fr-FR" w:eastAsia="es-ES"/>
        </w:rPr>
        <w:t xml:space="preserve">R phrases: </w:t>
      </w:r>
      <w:r>
        <w:rPr>
          <w:rFonts w:ascii="Tahoma" w:hAnsi="Tahoma" w:cs="Tahoma"/>
          <w:szCs w:val="15"/>
          <w:lang w:val="fr-FR" w:eastAsia="es-ES"/>
        </w:rPr>
        <w:t>38-63</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The full wording of the Risk (R) and hazard (H) phrases is given in section 16 of the sheet.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2.2. Label elements.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Hazard labelling pursuant to EC Regulation 1272/2008 (CLP) and subsequent amendments a</w:t>
      </w:r>
      <w:r>
        <w:rPr>
          <w:rFonts w:ascii="Tahoma" w:hAnsi="Tahoma" w:cs="Tahoma"/>
          <w:szCs w:val="16"/>
          <w:lang w:val="en-US" w:eastAsia="es-ES"/>
        </w:rPr>
        <w:t>nd supplements.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Pictograms: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noProof/>
          <w:szCs w:val="16"/>
          <w:lang w:val="es-ES" w:eastAsia="es-ES"/>
        </w:rPr>
        <w:drawing>
          <wp:inline distT="0" distB="0" distL="0" distR="0">
            <wp:extent cx="1028700" cy="4953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28700" cy="495300"/>
                    </a:xfrm>
                    <a:prstGeom prst="rect">
                      <a:avLst/>
                    </a:prstGeom>
                    <a:noFill/>
                    <a:ln w="9525">
                      <a:noFill/>
                      <a:miter lim="800000"/>
                      <a:headEnd/>
                      <a:tailEnd/>
                    </a:ln>
                  </pic:spPr>
                </pic:pic>
              </a:graphicData>
            </a:graphic>
          </wp:inline>
        </w:drawing>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Warning: Warning</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Hazard indication: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H361d </w:t>
      </w:r>
      <w:r>
        <w:rPr>
          <w:rFonts w:ascii="Tahoma" w:hAnsi="Tahoma" w:cs="Tahoma"/>
          <w:szCs w:val="16"/>
          <w:lang w:val="en-US" w:eastAsia="es-ES"/>
        </w:rPr>
        <w:t>Suspected of damaging the unborn child.</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5"/>
          <w:lang w:val="fr-FR" w:eastAsia="es-ES"/>
        </w:rPr>
        <w:lastRenderedPageBreak/>
        <w:t xml:space="preserve">H315 </w:t>
      </w:r>
      <w:r>
        <w:rPr>
          <w:rFonts w:ascii="Tahoma" w:hAnsi="Tahoma" w:cs="Tahoma"/>
          <w:szCs w:val="16"/>
          <w:lang w:val="fr-FR" w:eastAsia="es-ES"/>
        </w:rPr>
        <w:t>Causes skin irritation.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Caution recommendations: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P201 </w:t>
      </w:r>
      <w:r>
        <w:rPr>
          <w:rFonts w:ascii="Tahoma" w:hAnsi="Tahoma" w:cs="Tahoma"/>
          <w:szCs w:val="16"/>
          <w:lang w:val="en-US" w:eastAsia="es-ES"/>
        </w:rPr>
        <w:t>Obtain special instructions before use.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P280 </w:t>
      </w:r>
      <w:r>
        <w:rPr>
          <w:rFonts w:ascii="Tahoma" w:hAnsi="Tahoma" w:cs="Tahoma"/>
          <w:szCs w:val="16"/>
          <w:lang w:val="en-US" w:eastAsia="es-ES"/>
        </w:rPr>
        <w:t>Wear protective gloves / protective clot</w:t>
      </w:r>
      <w:r>
        <w:rPr>
          <w:rFonts w:ascii="Tahoma" w:hAnsi="Tahoma" w:cs="Tahoma"/>
          <w:szCs w:val="16"/>
          <w:lang w:val="en-US" w:eastAsia="es-ES"/>
        </w:rPr>
        <w:t>hing / eye protection / face protection.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P302+P352 </w:t>
      </w:r>
      <w:r>
        <w:rPr>
          <w:rFonts w:ascii="Tahoma" w:hAnsi="Tahoma" w:cs="Tahoma"/>
          <w:szCs w:val="16"/>
          <w:lang w:val="en-US" w:eastAsia="es-ES"/>
        </w:rPr>
        <w:t>IF ON SKIN: Wash with plenty of soap and water.</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P308+P313 </w:t>
      </w:r>
      <w:r>
        <w:rPr>
          <w:rFonts w:ascii="Tahoma" w:hAnsi="Tahoma" w:cs="Tahoma"/>
          <w:szCs w:val="16"/>
          <w:lang w:val="en-US" w:eastAsia="es-ES"/>
        </w:rPr>
        <w:t>IF exposed or concerned: Get medical advice / attention.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P405 </w:t>
      </w:r>
      <w:r>
        <w:rPr>
          <w:rFonts w:ascii="Tahoma" w:hAnsi="Tahoma" w:cs="Tahoma"/>
          <w:szCs w:val="16"/>
          <w:lang w:val="en-US" w:eastAsia="es-ES"/>
        </w:rPr>
        <w:t>Store locked up.</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5"/>
          <w:lang w:val="fr-FR" w:eastAsia="es-ES"/>
        </w:rPr>
        <w:t xml:space="preserve">Contains: </w:t>
      </w:r>
      <w:r>
        <w:rPr>
          <w:rFonts w:ascii="Tahoma" w:hAnsi="Tahoma" w:cs="Tahoma"/>
          <w:szCs w:val="16"/>
          <w:lang w:val="fr-FR" w:eastAsia="es-ES"/>
        </w:rPr>
        <w:t>HALCINONIDE</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Nr. EC: 221-439-6</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2.3. Other hazards. Informat</w:t>
      </w:r>
      <w:r>
        <w:rPr>
          <w:rFonts w:ascii="Tahoma" w:hAnsi="Tahoma" w:cs="Tahoma"/>
          <w:szCs w:val="16"/>
          <w:lang w:val="en-US" w:eastAsia="es-ES"/>
        </w:rPr>
        <w:t>ion not available.</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fr-FR" w:eastAsia="es-ES"/>
        </w:rPr>
      </w:pPr>
      <w:r>
        <w:rPr>
          <w:rFonts w:ascii="Tahoma" w:hAnsi="Tahoma" w:cs="Tahoma"/>
          <w:szCs w:val="18"/>
          <w:lang w:val="fr-FR" w:eastAsia="es-ES"/>
        </w:rPr>
        <w:t>3. Composition/information on ingredients.</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3.1. Substances.</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Contains: HALCINONIDE</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Identification. CAS. 3093-35-4 EC. 221-439-6 INDEX. -</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Conc.%. 100</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 xml:space="preserve">Classification 67/548/EEC. </w:t>
      </w:r>
      <w:r>
        <w:rPr>
          <w:rFonts w:ascii="Tahoma" w:hAnsi="Tahoma" w:cs="Tahoma"/>
          <w:szCs w:val="12"/>
          <w:lang w:val="fr-FR" w:eastAsia="es-ES"/>
        </w:rPr>
        <w:t>Repr. Cat. 3 R63, Xi R38</w:t>
      </w:r>
    </w:p>
    <w:p w:rsidR="00000000" w:rsidRDefault="00B3575A">
      <w:pPr>
        <w:autoSpaceDE w:val="0"/>
        <w:autoSpaceDN w:val="0"/>
        <w:adjustRightInd w:val="0"/>
        <w:jc w:val="both"/>
        <w:rPr>
          <w:rFonts w:ascii="Tahoma" w:hAnsi="Tahoma" w:cs="Tahoma"/>
          <w:szCs w:val="12"/>
          <w:lang w:val="en-US" w:eastAsia="es-ES"/>
        </w:rPr>
      </w:pPr>
      <w:r>
        <w:rPr>
          <w:rFonts w:ascii="Tahoma" w:hAnsi="Tahoma" w:cs="Tahoma"/>
          <w:szCs w:val="16"/>
          <w:lang w:val="fr-FR" w:eastAsia="es-ES"/>
        </w:rPr>
        <w:t>Classification 1272/2008 (CLP).</w:t>
      </w:r>
      <w:r>
        <w:rPr>
          <w:rFonts w:ascii="Tahoma" w:hAnsi="Tahoma" w:cs="Tahoma"/>
          <w:szCs w:val="12"/>
          <w:lang w:val="fr-FR" w:eastAsia="es-ES"/>
        </w:rPr>
        <w:t xml:space="preserve"> Repr</w:t>
      </w:r>
      <w:r>
        <w:rPr>
          <w:rFonts w:ascii="Tahoma" w:hAnsi="Tahoma" w:cs="Tahoma"/>
          <w:szCs w:val="12"/>
          <w:lang w:val="fr-FR" w:eastAsia="es-ES"/>
        </w:rPr>
        <w:t xml:space="preserve">. 2 H361d, Skin Irrit. </w:t>
      </w:r>
      <w:r>
        <w:rPr>
          <w:rFonts w:ascii="Tahoma" w:hAnsi="Tahoma" w:cs="Tahoma"/>
          <w:szCs w:val="12"/>
          <w:lang w:val="en-US" w:eastAsia="es-ES"/>
        </w:rPr>
        <w:t>2 H315</w:t>
      </w:r>
    </w:p>
    <w:p w:rsidR="00000000" w:rsidRDefault="00B3575A">
      <w:pPr>
        <w:autoSpaceDE w:val="0"/>
        <w:autoSpaceDN w:val="0"/>
        <w:adjustRightInd w:val="0"/>
        <w:jc w:val="both"/>
        <w:rPr>
          <w:rFonts w:ascii="Tahoma" w:hAnsi="Tahoma" w:cs="Tahoma"/>
          <w:szCs w:val="12"/>
          <w:lang w:val="en-US" w:eastAsia="es-ES"/>
        </w:rPr>
      </w:pPr>
      <w:r>
        <w:rPr>
          <w:rFonts w:ascii="Tahoma" w:hAnsi="Tahoma" w:cs="Tahoma"/>
          <w:szCs w:val="12"/>
          <w:lang w:val="en-US" w:eastAsia="es-ES"/>
        </w:rPr>
        <w:t>T+ = Very Toxic(T+), T = Toxic(T), Xn = Harmful(Xn), C = Corrosive(C), Xi = Irritant(Xi), O = Oxidizing(O), E = Explosive(E), F+ = Extremely Flammable(F+), F = Highly Flammable(F)</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The full wording of the Risk (R) and hazard (H</w:t>
      </w:r>
      <w:r>
        <w:rPr>
          <w:rFonts w:ascii="Tahoma" w:hAnsi="Tahoma" w:cs="Tahoma"/>
          <w:szCs w:val="16"/>
          <w:lang w:val="en-US" w:eastAsia="es-ES"/>
        </w:rPr>
        <w:t>) phrases is given in section 16 of the sheet.</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es-ES" w:eastAsia="es-ES"/>
        </w:rPr>
        <w:t>Molecular formula: C</w:t>
      </w:r>
      <w:r>
        <w:rPr>
          <w:rFonts w:ascii="Tahoma" w:hAnsi="Tahoma" w:cs="Tahoma"/>
          <w:szCs w:val="16"/>
          <w:vertAlign w:val="subscript"/>
          <w:lang w:val="es-ES" w:eastAsia="es-ES"/>
        </w:rPr>
        <w:t>24</w:t>
      </w:r>
      <w:r>
        <w:rPr>
          <w:rFonts w:ascii="Tahoma" w:hAnsi="Tahoma" w:cs="Tahoma"/>
          <w:szCs w:val="16"/>
          <w:lang w:val="es-ES" w:eastAsia="es-ES"/>
        </w:rPr>
        <w:t>H</w:t>
      </w:r>
      <w:r>
        <w:rPr>
          <w:rFonts w:ascii="Tahoma" w:hAnsi="Tahoma" w:cs="Tahoma"/>
          <w:szCs w:val="16"/>
          <w:vertAlign w:val="subscript"/>
          <w:lang w:val="es-ES" w:eastAsia="es-ES"/>
        </w:rPr>
        <w:t>32</w:t>
      </w:r>
      <w:r>
        <w:rPr>
          <w:rFonts w:ascii="Tahoma" w:hAnsi="Tahoma" w:cs="Tahoma"/>
          <w:szCs w:val="16"/>
          <w:lang w:val="es-ES" w:eastAsia="es-ES"/>
        </w:rPr>
        <w:t>ClFO</w:t>
      </w:r>
      <w:r>
        <w:rPr>
          <w:rFonts w:ascii="Tahoma" w:hAnsi="Tahoma" w:cs="Tahoma"/>
          <w:szCs w:val="16"/>
          <w:vertAlign w:val="subscript"/>
          <w:lang w:val="es-ES" w:eastAsia="es-ES"/>
        </w:rPr>
        <w:t>5</w:t>
      </w:r>
      <w:r>
        <w:rPr>
          <w:rFonts w:ascii="Tahoma" w:hAnsi="Tahoma" w:cs="Tahoma"/>
          <w:szCs w:val="16"/>
          <w:lang w:val="es-ES" w:eastAsia="es-ES"/>
        </w:rPr>
        <w: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3.2. Mixtures. Information not relevant.</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4. First aid measures.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4.1. Description of first aid measures.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EYES: Irrigate copiously with clean, fresh water for at least 15 minutes</w:t>
      </w:r>
      <w:r>
        <w:rPr>
          <w:rFonts w:ascii="Tahoma" w:hAnsi="Tahoma" w:cs="Tahoma"/>
          <w:szCs w:val="16"/>
          <w:lang w:val="en-US" w:eastAsia="es-ES"/>
        </w:rPr>
        <w:t>. Seek medical advice.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SKIN: Wash immediately with plenty of water. Remove contaminated clothing. If irritation persists, seek medical attention. Wash contaminated clothing before using them again.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INHALATION: Remove to open air. If breathing is irregular,</w:t>
      </w:r>
      <w:r>
        <w:rPr>
          <w:rFonts w:ascii="Tahoma" w:hAnsi="Tahoma" w:cs="Tahoma"/>
          <w:szCs w:val="16"/>
          <w:lang w:val="en-US" w:eastAsia="es-ES"/>
        </w:rPr>
        <w:t xml:space="preserve"> seek medical advice.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INGESTION: Obtain immediate medical attention. Induce vomiting only if indicated by the doctor. Never give anything by mouth to an unconscious person.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4.2. Most important symptoms and effects, both acute and delayed. For symptoms and </w:t>
      </w:r>
      <w:r>
        <w:rPr>
          <w:rFonts w:ascii="Tahoma" w:hAnsi="Tahoma" w:cs="Tahoma"/>
          <w:szCs w:val="16"/>
          <w:lang w:val="en-US" w:eastAsia="es-ES"/>
        </w:rPr>
        <w:t>effects caused by the contained substances see chap. 11.</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4.3. Indication of any immediate medical attention and special treatment needed. Follow doctor's orders.</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5. Firefighting measures.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5.1. Extinguishing media. </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SUITABLE EXTINGUISHING MEDIA</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lastRenderedPageBreak/>
        <w:t>The extinct</w:t>
      </w:r>
      <w:r>
        <w:rPr>
          <w:rFonts w:ascii="Tahoma" w:hAnsi="Tahoma" w:cs="Tahoma"/>
          <w:szCs w:val="16"/>
          <w:lang w:val="en-US" w:eastAsia="es-ES"/>
        </w:rPr>
        <w:t>ion equipment should be of the conventional kind: carbon dioxide, foam, powder and nebulised water.</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EXTINGUISHING MEDIA WHICH SHALL NOT BE USED FOR SAFETY REASONS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None in particular.</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5.2. Special hazards arising from the substance or mixture.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HAZARDS CAUSE</w:t>
      </w:r>
      <w:r>
        <w:rPr>
          <w:rFonts w:ascii="Tahoma" w:hAnsi="Tahoma" w:cs="Tahoma"/>
          <w:szCs w:val="16"/>
          <w:lang w:val="en-US" w:eastAsia="es-ES"/>
        </w:rPr>
        <w:t>D BY EXPOSURE IN THE EVENT OF FIRE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Do not breathe combustion products (carbon oxide, toxic pyrolysis products, etc).</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5.3. Advice for firefighters.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GENERAL INFORMATION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Use jets of water to cool the containers to prevent product decomposition and the develop</w:t>
      </w:r>
      <w:r>
        <w:rPr>
          <w:rFonts w:ascii="Tahoma" w:hAnsi="Tahoma" w:cs="Tahoma"/>
          <w:szCs w:val="16"/>
          <w:lang w:val="en-US" w:eastAsia="es-ES"/>
        </w:rPr>
        <w:t>ment of substances potentially hazardous for health. Always wear full fire prevention gear. Collect extinguishing water to prevent it from draining into the sewer system. Dispose of contaminated water used for extinction and the remains of the fire accordi</w:t>
      </w:r>
      <w:r>
        <w:rPr>
          <w:rFonts w:ascii="Tahoma" w:hAnsi="Tahoma" w:cs="Tahoma"/>
          <w:szCs w:val="16"/>
          <w:lang w:val="en-US" w:eastAsia="es-ES"/>
        </w:rPr>
        <w:t>ng to applicable regulations.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SPECIAL PROTECTIVE EQUIPMENT FOR FIRE-FIGHTERS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Hardhat with visor, fireproof clothing (fireproof jacket and trousers with straps around arms, legs and waist), work gloves (fireproof, cut proof and dielectric), a depressurised </w:t>
      </w:r>
      <w:r>
        <w:rPr>
          <w:rFonts w:ascii="Tahoma" w:hAnsi="Tahoma" w:cs="Tahoma"/>
          <w:szCs w:val="16"/>
          <w:lang w:val="en-US" w:eastAsia="es-ES"/>
        </w:rPr>
        <w:t>mask with facemask covering the whole of the operator’s face or a self-respirator (self-protector) in the event of large quantities of fume.</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6. Accidental release measures.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6.1. Personal precautions, protective equipment and emergency procedures.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If there</w:t>
      </w:r>
      <w:r>
        <w:rPr>
          <w:rFonts w:ascii="Tahoma" w:hAnsi="Tahoma" w:cs="Tahoma"/>
          <w:szCs w:val="16"/>
          <w:lang w:val="en-US" w:eastAsia="es-ES"/>
        </w:rPr>
        <w:t xml:space="preserve"> are no contraindications, spray powder with water to prevent the formation of dust. Use breathing equipment if powders are released into the air.</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6.2. Environmental precautions.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The product must not penetrate the sewer system, surface water, ground water </w:t>
      </w:r>
      <w:r>
        <w:rPr>
          <w:rFonts w:ascii="Tahoma" w:hAnsi="Tahoma" w:cs="Tahoma"/>
          <w:szCs w:val="16"/>
          <w:lang w:val="en-US" w:eastAsia="es-ES"/>
        </w:rPr>
        <w:t>and neighbouring areas.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6.3. Methods and material for containment and cleaning up.</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Use mechanical tools to collect leaked product and eliminate the remainder using jets of water. Make sure the leakage site is well aired.</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Contaminated material should be dis</w:t>
      </w:r>
      <w:r>
        <w:rPr>
          <w:rFonts w:ascii="Tahoma" w:hAnsi="Tahoma" w:cs="Tahoma"/>
          <w:szCs w:val="16"/>
          <w:lang w:val="en-US" w:eastAsia="es-ES"/>
        </w:rPr>
        <w:t>posed of in compliance with the provisions set forth in point 13.</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6.4. Reference to other sections.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Any information on personal protection and disposal is given in sections 8 and 13.</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7. Handling and storage.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7.1. Precautions for safe handling.</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Avoid conta</w:t>
      </w:r>
      <w:r>
        <w:rPr>
          <w:rFonts w:ascii="Tahoma" w:hAnsi="Tahoma" w:cs="Tahoma"/>
          <w:szCs w:val="16"/>
          <w:lang w:val="en-US" w:eastAsia="es-ES"/>
        </w:rPr>
        <w:t>ct and inhalation of the powder and avoid the powder raises through the air. Use gloves and masks anti-dust . As for all organic materials in dry powder, avoid the formation of electrostatic charges during the decanting, making the grounding containers con</w:t>
      </w:r>
      <w:r>
        <w:rPr>
          <w:rFonts w:ascii="Tahoma" w:hAnsi="Tahoma" w:cs="Tahoma"/>
          <w:szCs w:val="16"/>
          <w:lang w:val="en-US" w:eastAsia="es-ES"/>
        </w:rPr>
        <w:t>cerned. Not to eat, drink or smoking where the product is handled.</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7.2. Conditions for safe storage, including any incompatibilities.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Store at 15°C - 30°C (59°F - 86°F).</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lastRenderedPageBreak/>
        <w:t>7.3. Specific end use(s). Information not available.</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8. Exposure controls/personal pr</w:t>
      </w:r>
      <w:r>
        <w:rPr>
          <w:rFonts w:ascii="Tahoma" w:hAnsi="Tahoma" w:cs="Tahoma"/>
          <w:szCs w:val="18"/>
          <w:lang w:val="en-US" w:eastAsia="es-ES"/>
        </w:rPr>
        <w:t>otection.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8.1. Control parameters. Information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8.2. Exposure controls.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As the use of adequate technical equipment must always take priority over personal protection equipment, make sure that the workplace is well aired through effective loca</w:t>
      </w:r>
      <w:r>
        <w:rPr>
          <w:rFonts w:ascii="Tahoma" w:hAnsi="Tahoma" w:cs="Tahoma"/>
          <w:szCs w:val="16"/>
          <w:lang w:val="en-US" w:eastAsia="es-ES"/>
        </w:rPr>
        <w:t>l aspiration or bad air vent. If such operations do not make it possible to keep the concentration of the product below the permitted workplace exposure thresholds a suitable respiratory tract protection must be used. See product label for hazard details d</w:t>
      </w:r>
      <w:r>
        <w:rPr>
          <w:rFonts w:ascii="Tahoma" w:hAnsi="Tahoma" w:cs="Tahoma"/>
          <w:szCs w:val="16"/>
          <w:lang w:val="en-US" w:eastAsia="es-ES"/>
        </w:rPr>
        <w:t>uring use. Ask your chemical substance suppliers for advice when choosing personal protection equipment. Personal protection equipment must comply with the rules in force indicated below.</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HAND PROTECTION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Protect hands with category II (ref. Directive 89/68</w:t>
      </w:r>
      <w:r>
        <w:rPr>
          <w:rFonts w:ascii="Tahoma" w:hAnsi="Tahoma" w:cs="Tahoma"/>
          <w:szCs w:val="16"/>
          <w:lang w:val="en-US" w:eastAsia="es-ES"/>
        </w:rPr>
        <w:t xml:space="preserve">6/EEC and standard EN 374) work gloves, such as those in PVC, neoprene, nitryl or equivalent. The following should be considered when choosing work glove material: degradation, breakage times and permeation. Work glove resistance to preparations should be </w:t>
      </w:r>
      <w:r>
        <w:rPr>
          <w:rFonts w:ascii="Tahoma" w:hAnsi="Tahoma" w:cs="Tahoma"/>
          <w:szCs w:val="16"/>
          <w:lang w:val="en-US" w:eastAsia="es-ES"/>
        </w:rPr>
        <w:t>checked before use, as it can be unpredictable. Gloves’ limit depends on the duration of exposure.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EYE PROTECTION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Wear protective airtight goggles (ref. standard EN 166).</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SKIN PROTECTION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4"/>
          <w:lang w:val="en-US" w:eastAsia="es-ES"/>
        </w:rPr>
        <w:t xml:space="preserve">4 </w:t>
      </w:r>
      <w:r>
        <w:rPr>
          <w:rFonts w:ascii="Tahoma" w:hAnsi="Tahoma" w:cs="Tahoma"/>
          <w:szCs w:val="16"/>
          <w:lang w:val="en-US" w:eastAsia="es-ES"/>
        </w:rPr>
        <w:t>Wear category II professional long-sleeved overalls and safety foot</w:t>
      </w:r>
      <w:r>
        <w:rPr>
          <w:rFonts w:ascii="Tahoma" w:hAnsi="Tahoma" w:cs="Tahoma"/>
          <w:szCs w:val="16"/>
          <w:lang w:val="en-US" w:eastAsia="es-ES"/>
        </w:rPr>
        <w:t>wear (ref. Directive 89/686/CEE and standard EN 344). Wash body with soap and water after removing overalls.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RESPIRATORY PROTECTION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If the threshold value for one or more of the substances present in the preparation for daily exposure in the workplace or t</w:t>
      </w:r>
      <w:r>
        <w:rPr>
          <w:rFonts w:ascii="Tahoma" w:hAnsi="Tahoma" w:cs="Tahoma"/>
          <w:szCs w:val="16"/>
          <w:lang w:val="en-US" w:eastAsia="es-ES"/>
        </w:rPr>
        <w:t>o a fraction established by the company’s prevention and protection service is exceeded, wear an FFP3 (ref. standard EN 141) type half mask. The use of breathing protection equipment, such as masks with organic vapour and dust/mist cartridges, is necessary</w:t>
      </w:r>
      <w:r>
        <w:rPr>
          <w:rFonts w:ascii="Tahoma" w:hAnsi="Tahoma" w:cs="Tahoma"/>
          <w:szCs w:val="16"/>
          <w:lang w:val="en-US" w:eastAsia="es-ES"/>
        </w:rPr>
        <w:t xml:space="preserve"> in the absence of technical measures limiting worker exposure. The protection provided by masks is in any case limited. If the substance in question is odourless or its olfactory threshold is higher than the relative exposure limit and in the event of an </w:t>
      </w:r>
      <w:r>
        <w:rPr>
          <w:rFonts w:ascii="Tahoma" w:hAnsi="Tahoma" w:cs="Tahoma"/>
          <w:szCs w:val="16"/>
          <w:lang w:val="en-US" w:eastAsia="es-ES"/>
        </w:rPr>
        <w:t>emergency, or when exposure levels are unknown or the concentration of oxygen in the workplace is less than 17% volume, wear self-contained, open-circuit compressed air breathing apparatus (ref. standard EN 137) or fresh air hose breathing apparatus for us</w:t>
      </w:r>
      <w:r>
        <w:rPr>
          <w:rFonts w:ascii="Tahoma" w:hAnsi="Tahoma" w:cs="Tahoma"/>
          <w:szCs w:val="16"/>
          <w:lang w:val="en-US" w:eastAsia="es-ES"/>
        </w:rPr>
        <w:t>e with full face mask, half mask or mouthpiece (ref. standard EN 138). An emergency eye washing and shower system must be provided. The product must be used in a closed cycle, in well-aired environments fitted with strong localised aspiration systems (capt</w:t>
      </w:r>
      <w:r>
        <w:rPr>
          <w:rFonts w:ascii="Tahoma" w:hAnsi="Tahoma" w:cs="Tahoma"/>
          <w:szCs w:val="16"/>
          <w:lang w:val="en-US" w:eastAsia="es-ES"/>
        </w:rPr>
        <w:t>ure speed &gt; 1.5 m/s), otherwise it is compulsory to use the personal protection equipment indicated and always in well-aired environments fitted with strong localised aspiration systems (capture speed &gt; 1.5 m/s).</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lastRenderedPageBreak/>
        <w:t>9. Physical and chemical properties.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9.1. </w:t>
      </w:r>
      <w:r>
        <w:rPr>
          <w:rFonts w:ascii="Tahoma" w:hAnsi="Tahoma" w:cs="Tahoma"/>
          <w:szCs w:val="16"/>
          <w:lang w:val="en-US" w:eastAsia="es-ES"/>
        </w:rPr>
        <w:t>Information on basic physical and chemical properties.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Appearance crystalline powder</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Colour white or off-white Odour odourless Odour threshold.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pH.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Melting or freezing point. 260 °C. &gt;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Boiling point.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Distillatio</w:t>
      </w:r>
      <w:r>
        <w:rPr>
          <w:rFonts w:ascii="Tahoma" w:hAnsi="Tahoma" w:cs="Tahoma"/>
          <w:szCs w:val="16"/>
          <w:lang w:val="en-US" w:eastAsia="es-ES"/>
        </w:rPr>
        <w:t>n range.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Flash point.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Evaporation Rate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Flammability of solids and gases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Lower inflammability limit.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Upper inflammability limit.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Lower explosive limit.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Upper explosive limit.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Vapour pressure.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Vapour density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Specific gravity.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Solubility insoluble in water</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Partition coefficient: n-octanol/water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Ignition temperature.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De</w:t>
      </w:r>
      <w:r>
        <w:rPr>
          <w:rFonts w:ascii="Tahoma" w:hAnsi="Tahoma" w:cs="Tahoma"/>
          <w:szCs w:val="16"/>
          <w:lang w:val="en-US" w:eastAsia="es-ES"/>
        </w:rPr>
        <w:t>composition temperature.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Viscosity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Reactive Properties no</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9.2. Other information.</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VOC (Directive 1999/13/EC) : 0</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VOC (volatile carbon) : 0</w:t>
      </w:r>
    </w:p>
    <w:p w:rsidR="00000000" w:rsidRDefault="00B3575A">
      <w:pPr>
        <w:autoSpaceDE w:val="0"/>
        <w:autoSpaceDN w:val="0"/>
        <w:adjustRightInd w:val="0"/>
        <w:jc w:val="both"/>
        <w:rPr>
          <w:rFonts w:ascii="Tahoma" w:hAnsi="Tahoma" w:cs="Tahoma"/>
          <w:szCs w:val="16"/>
          <w:lang w:val="fr-FR"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10. Stability and reactivity.</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10.1. Reactivity. There are no particular risks of react</w:t>
      </w:r>
      <w:r>
        <w:rPr>
          <w:rFonts w:ascii="Tahoma" w:hAnsi="Tahoma" w:cs="Tahoma"/>
          <w:szCs w:val="16"/>
          <w:lang w:val="en-US" w:eastAsia="es-ES"/>
        </w:rPr>
        <w:t>ion with other substances in normal conditions of use.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10.2. Chemical stability. The product is stable in normal conditions of use and storage.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10.3. Possibility of hazardous reactions. No hazardous reactions are foreseeable in normal conditions of use and</w:t>
      </w:r>
      <w:r>
        <w:rPr>
          <w:rFonts w:ascii="Tahoma" w:hAnsi="Tahoma" w:cs="Tahoma"/>
          <w:szCs w:val="16"/>
          <w:lang w:val="en-US" w:eastAsia="es-ES"/>
        </w:rPr>
        <w:t xml:space="preserve"> storage.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10.4. Conditions to avoid. None in particular, however the usual precautions used for chemical products should be respected.</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10.5. Incompatible materials. Information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10.6. Hazardous decomposition products. In the event of thermal </w:t>
      </w:r>
      <w:r>
        <w:rPr>
          <w:rFonts w:ascii="Tahoma" w:hAnsi="Tahoma" w:cs="Tahoma"/>
          <w:szCs w:val="16"/>
          <w:lang w:val="en-US" w:eastAsia="es-ES"/>
        </w:rPr>
        <w:t>decomposition or fire, vapours potentially dangerous to health may be released.</w:t>
      </w:r>
    </w:p>
    <w:p w:rsidR="00000000" w:rsidRDefault="00B3575A">
      <w:pPr>
        <w:autoSpaceDE w:val="0"/>
        <w:autoSpaceDN w:val="0"/>
        <w:adjustRightInd w:val="0"/>
        <w:jc w:val="both"/>
        <w:rPr>
          <w:rFonts w:ascii="Tahoma" w:hAnsi="Tahoma" w:cs="Tahoma"/>
          <w:szCs w:val="18"/>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11. Toxicological information.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11.1. Information on toxicological effects.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Acute effects: contact with skin may cause: irritation, erythema, edema, dryness and chapped skin. V</w:t>
      </w:r>
      <w:r>
        <w:rPr>
          <w:rFonts w:ascii="Tahoma" w:hAnsi="Tahoma" w:cs="Tahoma"/>
          <w:szCs w:val="16"/>
          <w:lang w:val="en-US" w:eastAsia="es-ES"/>
        </w:rPr>
        <w:t xml:space="preserve">apour inhalation may slightly irritate the upper respiratory trait. Ingestion may cause health disorders, including stomach pain and sting, nausea and sickness. This product must be handled carefully </w:t>
      </w:r>
      <w:r>
        <w:rPr>
          <w:rFonts w:ascii="Tahoma" w:hAnsi="Tahoma" w:cs="Tahoma"/>
          <w:szCs w:val="16"/>
          <w:lang w:val="en-US" w:eastAsia="es-ES"/>
        </w:rPr>
        <w:lastRenderedPageBreak/>
        <w:t>because of its possible teratogenic effects, which may b</w:t>
      </w:r>
      <w:r>
        <w:rPr>
          <w:rFonts w:ascii="Tahoma" w:hAnsi="Tahoma" w:cs="Tahoma"/>
          <w:szCs w:val="16"/>
          <w:lang w:val="en-US" w:eastAsia="es-ES"/>
        </w:rPr>
        <w:t>e toxic and damage the foetus development.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LD50 (oral, rat): &gt;5 g/kg</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LD50 (oral, mouse): &gt;10 g/kg.</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12. Ecological information.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Use this product according to good working practices. Avoid littering. Inform the competent authorities, should the product reac</w:t>
      </w:r>
      <w:r>
        <w:rPr>
          <w:rFonts w:ascii="Tahoma" w:hAnsi="Tahoma" w:cs="Tahoma"/>
          <w:szCs w:val="16"/>
          <w:lang w:val="en-US" w:eastAsia="es-ES"/>
        </w:rPr>
        <w:t>h waterways or sewers or contaminate soil or vegetation.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12.1. Toxicity. Information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12.2. Persistence and degradability. Information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12.3. Bioaccumulative potential. Information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12.4. Mobility in soil. Informat</w:t>
      </w:r>
      <w:r>
        <w:rPr>
          <w:rFonts w:ascii="Tahoma" w:hAnsi="Tahoma" w:cs="Tahoma"/>
          <w:szCs w:val="16"/>
          <w:lang w:val="en-US" w:eastAsia="es-ES"/>
        </w:rPr>
        <w: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12.5. Results of PBT and vPvB assessment. Information not available.</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12.6. Other adverse effects. Information not available.</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13. Disposal considerations.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13.1. Waste treatment methods.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Reuse, when possible. Product residues should be co</w:t>
      </w:r>
      <w:r>
        <w:rPr>
          <w:rFonts w:ascii="Tahoma" w:hAnsi="Tahoma" w:cs="Tahoma"/>
          <w:szCs w:val="16"/>
          <w:lang w:val="en-US" w:eastAsia="es-ES"/>
        </w:rPr>
        <w:t>nsidered special hazardous waste. The hazard level of waste containing this product should be evaluated according to applicable regulations. Disposal must be performed through an authorised waste management firm, in compliance with national and local regul</w:t>
      </w:r>
      <w:r>
        <w:rPr>
          <w:rFonts w:ascii="Tahoma" w:hAnsi="Tahoma" w:cs="Tahoma"/>
          <w:szCs w:val="16"/>
          <w:lang w:val="en-US" w:eastAsia="es-ES"/>
        </w:rPr>
        <w:t>ations.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CONTAMINATED PACKAGING Contaminated packaging must be recovered or disposed of in compliance with national waste management regulations.</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14. Transport information.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The product is not dangerous under current provisions of the Code of International </w:t>
      </w:r>
      <w:r>
        <w:rPr>
          <w:rFonts w:ascii="Tahoma" w:hAnsi="Tahoma" w:cs="Tahoma"/>
          <w:szCs w:val="16"/>
          <w:lang w:val="en-US" w:eastAsia="es-ES"/>
        </w:rPr>
        <w:t>Carriage of Dangerous Goods by Road (ADR) and by Rail (RID), of the International Maritime Dangerous Goods Code (IMDG), and of the International Air Transport Association (IATA) regulations.</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t>15. Regulatory information.</w:t>
      </w:r>
    </w:p>
    <w:p w:rsidR="00000000" w:rsidRDefault="00B3575A">
      <w:pPr>
        <w:autoSpaceDE w:val="0"/>
        <w:autoSpaceDN w:val="0"/>
        <w:adjustRightInd w:val="0"/>
        <w:jc w:val="both"/>
        <w:rPr>
          <w:rFonts w:ascii="Tahoma" w:hAnsi="Tahoma" w:cs="Tahoma"/>
          <w:szCs w:val="15"/>
          <w:lang w:val="en-US" w:eastAsia="es-ES"/>
        </w:rPr>
      </w:pPr>
      <w:r>
        <w:rPr>
          <w:rFonts w:ascii="Tahoma" w:hAnsi="Tahoma" w:cs="Tahoma"/>
          <w:szCs w:val="16"/>
          <w:lang w:val="en-US" w:eastAsia="es-ES"/>
        </w:rPr>
        <w:t>15.1. Safety, health and environment</w:t>
      </w:r>
      <w:r>
        <w:rPr>
          <w:rFonts w:ascii="Tahoma" w:hAnsi="Tahoma" w:cs="Tahoma"/>
          <w:szCs w:val="16"/>
          <w:lang w:val="en-US" w:eastAsia="es-ES"/>
        </w:rPr>
        <w:t xml:space="preserve">al regulations/legislation specific for the substance or mixture. </w:t>
      </w:r>
      <w:r>
        <w:rPr>
          <w:rFonts w:ascii="Tahoma" w:hAnsi="Tahoma" w:cs="Tahoma"/>
          <w:szCs w:val="15"/>
          <w:lang w:val="en-US" w:eastAsia="es-ES"/>
        </w:rPr>
        <w:t>Seveso category. None.</w:t>
      </w:r>
    </w:p>
    <w:p w:rsidR="00000000" w:rsidRDefault="00B3575A">
      <w:pPr>
        <w:autoSpaceDE w:val="0"/>
        <w:autoSpaceDN w:val="0"/>
        <w:adjustRightInd w:val="0"/>
        <w:jc w:val="both"/>
        <w:rPr>
          <w:rFonts w:ascii="Tahoma" w:hAnsi="Tahoma" w:cs="Tahoma"/>
          <w:szCs w:val="15"/>
          <w:lang w:val="en-US" w:eastAsia="es-ES"/>
        </w:rPr>
      </w:pPr>
      <w:r>
        <w:rPr>
          <w:rFonts w:ascii="Tahoma" w:hAnsi="Tahoma" w:cs="Tahoma"/>
          <w:szCs w:val="15"/>
          <w:lang w:val="en-US" w:eastAsia="es-ES"/>
        </w:rPr>
        <w:t>Restrictions relating to the product or contained substances pursuant to Annex XVII to EC Regulation 1907/2006.</w:t>
      </w:r>
    </w:p>
    <w:p w:rsidR="00000000" w:rsidRDefault="00B3575A">
      <w:pPr>
        <w:autoSpaceDE w:val="0"/>
        <w:autoSpaceDN w:val="0"/>
        <w:adjustRightInd w:val="0"/>
        <w:jc w:val="both"/>
        <w:rPr>
          <w:rFonts w:ascii="Tahoma" w:hAnsi="Tahoma" w:cs="Tahoma"/>
          <w:szCs w:val="15"/>
          <w:lang w:val="en-US" w:eastAsia="es-ES"/>
        </w:rPr>
      </w:pPr>
      <w:r>
        <w:rPr>
          <w:rFonts w:ascii="Tahoma" w:hAnsi="Tahoma" w:cs="Tahoma"/>
          <w:szCs w:val="15"/>
          <w:lang w:val="en-US" w:eastAsia="es-ES"/>
        </w:rPr>
        <w:t>Product.</w:t>
      </w:r>
      <w:r>
        <w:rPr>
          <w:rFonts w:ascii="Tahoma" w:hAnsi="Tahoma" w:cs="Tahoma"/>
          <w:szCs w:val="16"/>
          <w:lang w:val="en-US" w:eastAsia="es-ES"/>
        </w:rPr>
        <w:t xml:space="preserve"> Point.</w:t>
      </w:r>
    </w:p>
    <w:p w:rsidR="00000000" w:rsidRDefault="00B3575A">
      <w:pPr>
        <w:autoSpaceDE w:val="0"/>
        <w:autoSpaceDN w:val="0"/>
        <w:adjustRightInd w:val="0"/>
        <w:jc w:val="both"/>
        <w:rPr>
          <w:rFonts w:ascii="Tahoma" w:hAnsi="Tahoma" w:cs="Tahoma"/>
          <w:szCs w:val="15"/>
          <w:lang w:val="en-US" w:eastAsia="es-ES"/>
        </w:rPr>
      </w:pPr>
      <w:r>
        <w:rPr>
          <w:rFonts w:ascii="Tahoma" w:hAnsi="Tahoma" w:cs="Tahoma"/>
          <w:szCs w:val="15"/>
          <w:lang w:val="en-US" w:eastAsia="es-ES"/>
        </w:rPr>
        <w:t>Substances in Candidate List (Art. 59 R</w:t>
      </w:r>
      <w:r>
        <w:rPr>
          <w:rFonts w:ascii="Tahoma" w:hAnsi="Tahoma" w:cs="Tahoma"/>
          <w:szCs w:val="15"/>
          <w:lang w:val="en-US" w:eastAsia="es-ES"/>
        </w:rPr>
        <w:t>EACH).</w:t>
      </w:r>
      <w:r>
        <w:rPr>
          <w:rFonts w:ascii="Tahoma" w:hAnsi="Tahoma" w:cs="Tahoma"/>
          <w:szCs w:val="16"/>
          <w:lang w:val="en-US" w:eastAsia="es-ES"/>
        </w:rPr>
        <w:t xml:space="preserve"> None.</w:t>
      </w:r>
    </w:p>
    <w:p w:rsidR="00000000" w:rsidRDefault="00B3575A">
      <w:pPr>
        <w:autoSpaceDE w:val="0"/>
        <w:autoSpaceDN w:val="0"/>
        <w:adjustRightInd w:val="0"/>
        <w:jc w:val="both"/>
        <w:rPr>
          <w:rFonts w:ascii="Tahoma" w:hAnsi="Tahoma" w:cs="Tahoma"/>
          <w:szCs w:val="15"/>
          <w:lang w:val="en-US" w:eastAsia="es-ES"/>
        </w:rPr>
      </w:pPr>
      <w:r>
        <w:rPr>
          <w:rFonts w:ascii="Tahoma" w:hAnsi="Tahoma" w:cs="Tahoma"/>
          <w:szCs w:val="15"/>
          <w:lang w:val="en-US" w:eastAsia="es-ES"/>
        </w:rPr>
        <w:t>Substances subject to authorisarion (Annex XIV REACH).</w:t>
      </w:r>
      <w:r>
        <w:rPr>
          <w:rFonts w:ascii="Tahoma" w:hAnsi="Tahoma" w:cs="Tahoma"/>
          <w:szCs w:val="16"/>
          <w:lang w:val="en-US" w:eastAsia="es-ES"/>
        </w:rPr>
        <w:t xml:space="preserve"> None.</w:t>
      </w:r>
    </w:p>
    <w:p w:rsidR="00000000" w:rsidRDefault="00B3575A">
      <w:pPr>
        <w:autoSpaceDE w:val="0"/>
        <w:autoSpaceDN w:val="0"/>
        <w:adjustRightInd w:val="0"/>
        <w:jc w:val="both"/>
        <w:rPr>
          <w:rFonts w:ascii="Tahoma" w:hAnsi="Tahoma" w:cs="Tahoma"/>
          <w:szCs w:val="15"/>
          <w:lang w:val="en-US" w:eastAsia="es-ES"/>
        </w:rPr>
      </w:pPr>
      <w:r>
        <w:rPr>
          <w:rFonts w:ascii="Tahoma" w:hAnsi="Tahoma" w:cs="Tahoma"/>
          <w:szCs w:val="15"/>
          <w:lang w:val="en-US" w:eastAsia="es-ES"/>
        </w:rPr>
        <w:t>Healthcare controls.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Workers exposed to this chemical agent must not undergo health checks, provided that available risk-assessment data prove that the risks related to the workers' </w:t>
      </w:r>
      <w:r>
        <w:rPr>
          <w:rFonts w:ascii="Tahoma" w:hAnsi="Tahoma" w:cs="Tahoma"/>
          <w:szCs w:val="16"/>
          <w:lang w:val="en-US" w:eastAsia="es-ES"/>
        </w:rPr>
        <w:t>health and safety are modest and that the 98/24/EC directive is respected.</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15.2. Chemical safety assessment.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No chemical safety assessment has been processed for the mixture and the substances it contains.</w:t>
      </w:r>
    </w:p>
    <w:p w:rsidR="00000000" w:rsidRDefault="00B3575A">
      <w:pPr>
        <w:autoSpaceDE w:val="0"/>
        <w:autoSpaceDN w:val="0"/>
        <w:adjustRightInd w:val="0"/>
        <w:jc w:val="both"/>
        <w:rPr>
          <w:rFonts w:ascii="Tahoma" w:hAnsi="Tahoma" w:cs="Tahoma"/>
          <w:szCs w:val="18"/>
          <w:lang w:val="en-US" w:eastAsia="es-ES"/>
        </w:rPr>
      </w:pPr>
      <w:r>
        <w:rPr>
          <w:rFonts w:ascii="Tahoma" w:hAnsi="Tahoma" w:cs="Tahoma"/>
          <w:szCs w:val="18"/>
          <w:lang w:val="en-US" w:eastAsia="es-ES"/>
        </w:rPr>
        <w:lastRenderedPageBreak/>
        <w:t>16. Other information.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Text of hazard (H) indicati</w:t>
      </w:r>
      <w:r>
        <w:rPr>
          <w:rFonts w:ascii="Tahoma" w:hAnsi="Tahoma" w:cs="Tahoma"/>
          <w:szCs w:val="16"/>
          <w:lang w:val="en-US" w:eastAsia="es-ES"/>
        </w:rPr>
        <w:t>ons mentioned in section 2-3 of the sheet: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Repr. 2 </w:t>
      </w:r>
      <w:r>
        <w:rPr>
          <w:rFonts w:ascii="Tahoma" w:hAnsi="Tahoma" w:cs="Tahoma"/>
          <w:szCs w:val="16"/>
          <w:lang w:val="en-US" w:eastAsia="es-ES"/>
        </w:rPr>
        <w:t>Reproductive toxicity, category 2</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Skin Irrit. 2 </w:t>
      </w:r>
      <w:r>
        <w:rPr>
          <w:rFonts w:ascii="Tahoma" w:hAnsi="Tahoma" w:cs="Tahoma"/>
          <w:szCs w:val="16"/>
          <w:lang w:val="en-US" w:eastAsia="es-ES"/>
        </w:rPr>
        <w:t>Skin irritation, category 2</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H361d </w:t>
      </w:r>
      <w:r>
        <w:rPr>
          <w:rFonts w:ascii="Tahoma" w:hAnsi="Tahoma" w:cs="Tahoma"/>
          <w:szCs w:val="16"/>
          <w:lang w:val="en-US" w:eastAsia="es-ES"/>
        </w:rPr>
        <w:t>Suspected of damaging the unborn child.</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5"/>
          <w:lang w:val="fr-FR" w:eastAsia="es-ES"/>
        </w:rPr>
        <w:t xml:space="preserve">H315 </w:t>
      </w:r>
      <w:r>
        <w:rPr>
          <w:rFonts w:ascii="Tahoma" w:hAnsi="Tahoma" w:cs="Tahoma"/>
          <w:szCs w:val="16"/>
          <w:lang w:val="fr-FR" w:eastAsia="es-ES"/>
        </w:rPr>
        <w:t>Causes skin irritation.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Text of risk (R) phrases mentioned in section 2-3 of t</w:t>
      </w:r>
      <w:r>
        <w:rPr>
          <w:rFonts w:ascii="Tahoma" w:hAnsi="Tahoma" w:cs="Tahoma"/>
          <w:szCs w:val="16"/>
          <w:lang w:val="en-US" w:eastAsia="es-ES"/>
        </w:rPr>
        <w:t>he sheet: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R38 </w:t>
      </w:r>
      <w:r>
        <w:rPr>
          <w:rFonts w:ascii="Tahoma" w:hAnsi="Tahoma" w:cs="Tahoma"/>
          <w:szCs w:val="16"/>
          <w:lang w:val="en-US" w:eastAsia="es-ES"/>
        </w:rPr>
        <w:t>IRRITATING TO SKIN.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5"/>
          <w:lang w:val="en-US" w:eastAsia="es-ES"/>
        </w:rPr>
        <w:t xml:space="preserve">R63 </w:t>
      </w:r>
      <w:r>
        <w:rPr>
          <w:rFonts w:ascii="Tahoma" w:hAnsi="Tahoma" w:cs="Tahoma"/>
          <w:szCs w:val="16"/>
          <w:lang w:val="en-US" w:eastAsia="es-ES"/>
        </w:rPr>
        <w:t>POSSIBLE RISK OF HARM TO THE UNBORN CHILD.</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GENERAL BIBLIOGRAPHY</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 Directive 1999/45/EC and following amendments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2. Directive 67/548/EEC and following amendments and adjustments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3. Regulation (EC) 1907/2006 (REACH) of</w:t>
      </w:r>
      <w:r>
        <w:rPr>
          <w:rFonts w:ascii="Tahoma" w:hAnsi="Tahoma" w:cs="Tahoma"/>
          <w:szCs w:val="16"/>
          <w:lang w:val="en-US" w:eastAsia="es-ES"/>
        </w:rPr>
        <w:t xml:space="preserve"> the European Parliament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4. Regulation (EC) 1272/2008 (CLP) of the European Parliament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5. Regulation (EC) 790/2009 (I Atp. CLP) of the European Parliament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6. Regulation (EC) 453/2010 of the European Parliament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7. The Merck Index. - 10th Edition</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8. Handling</w:t>
      </w:r>
      <w:r>
        <w:rPr>
          <w:rFonts w:ascii="Tahoma" w:hAnsi="Tahoma" w:cs="Tahoma"/>
          <w:szCs w:val="16"/>
          <w:lang w:val="en-US" w:eastAsia="es-ES"/>
        </w:rPr>
        <w:t xml:space="preserve"> Chemical Safety</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9. Niosh - Registry of Toxic Effects of Chemical Substances</w:t>
      </w:r>
    </w:p>
    <w:p w:rsidR="00000000" w:rsidRDefault="00B3575A">
      <w:pPr>
        <w:autoSpaceDE w:val="0"/>
        <w:autoSpaceDN w:val="0"/>
        <w:adjustRightInd w:val="0"/>
        <w:jc w:val="both"/>
        <w:rPr>
          <w:rFonts w:ascii="Tahoma" w:hAnsi="Tahoma" w:cs="Tahoma"/>
          <w:szCs w:val="16"/>
          <w:lang w:val="fr-FR" w:eastAsia="es-ES"/>
        </w:rPr>
      </w:pPr>
      <w:r>
        <w:rPr>
          <w:rFonts w:ascii="Tahoma" w:hAnsi="Tahoma" w:cs="Tahoma"/>
          <w:szCs w:val="16"/>
          <w:lang w:val="fr-FR" w:eastAsia="es-ES"/>
        </w:rPr>
        <w:t>10. INRS - Fiche Toxicologique (toxicological sheet)</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11. Patty - Industrial Hygiene and Toxicology</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12. N.I. Sax - Dangerous properties of Industrial Materials-7, 1989 Edition</w:t>
      </w:r>
    </w:p>
    <w:p w:rsidR="00000000" w:rsidRDefault="00B3575A">
      <w:pPr>
        <w:autoSpaceDE w:val="0"/>
        <w:autoSpaceDN w:val="0"/>
        <w:adjustRightInd w:val="0"/>
        <w:jc w:val="both"/>
        <w:rPr>
          <w:rFonts w:ascii="Tahoma" w:hAnsi="Tahoma" w:cs="Tahoma"/>
          <w:szCs w:val="16"/>
          <w:lang w:val="en-US" w:eastAsia="es-ES"/>
        </w:rPr>
      </w:pP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Not</w:t>
      </w:r>
      <w:r>
        <w:rPr>
          <w:rFonts w:ascii="Tahoma" w:hAnsi="Tahoma" w:cs="Tahoma"/>
          <w:szCs w:val="16"/>
          <w:lang w:val="en-US" w:eastAsia="es-ES"/>
        </w:rPr>
        <w:t>e for users: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The information contained in the present sheet are based on our own knowledge on the date of the last version. Users must verify the suitability and thoroughness of provided information according to each specific use of the product .</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This docu</w:t>
      </w:r>
      <w:r>
        <w:rPr>
          <w:rFonts w:ascii="Tahoma" w:hAnsi="Tahoma" w:cs="Tahoma"/>
          <w:szCs w:val="16"/>
          <w:lang w:val="en-US" w:eastAsia="es-ES"/>
        </w:rPr>
        <w:t>ment must not be regarded as a guarantee on any specific product property.</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 xml:space="preserve">The use of this product is not subject to our direct control; therefore, users must, under their own responsibility, comply with the current health and safety laws and regulations. </w:t>
      </w:r>
      <w:r>
        <w:rPr>
          <w:rFonts w:ascii="Tahoma" w:hAnsi="Tahoma" w:cs="Tahoma"/>
          <w:szCs w:val="16"/>
          <w:lang w:val="en-US" w:eastAsia="es-ES"/>
        </w:rPr>
        <w:t>The producer is relieved from any liability arising from improper uses.</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Changes to previous review:</w:t>
      </w:r>
    </w:p>
    <w:p w:rsidR="00000000" w:rsidRDefault="00B3575A">
      <w:pPr>
        <w:autoSpaceDE w:val="0"/>
        <w:autoSpaceDN w:val="0"/>
        <w:adjustRightInd w:val="0"/>
        <w:jc w:val="both"/>
        <w:rPr>
          <w:rFonts w:ascii="Tahoma" w:hAnsi="Tahoma" w:cs="Tahoma"/>
          <w:szCs w:val="16"/>
          <w:lang w:val="en-US" w:eastAsia="es-ES"/>
        </w:rPr>
      </w:pPr>
      <w:r>
        <w:rPr>
          <w:rFonts w:ascii="Tahoma" w:hAnsi="Tahoma" w:cs="Tahoma"/>
          <w:szCs w:val="16"/>
          <w:lang w:val="en-US" w:eastAsia="es-ES"/>
        </w:rPr>
        <w:t>The following sections were modified:</w:t>
      </w:r>
    </w:p>
    <w:p w:rsidR="00000000" w:rsidRDefault="00B3575A">
      <w:pPr>
        <w:autoSpaceDE w:val="0"/>
        <w:autoSpaceDN w:val="0"/>
        <w:adjustRightInd w:val="0"/>
        <w:jc w:val="both"/>
        <w:rPr>
          <w:rFonts w:ascii="Tahoma" w:hAnsi="Tahoma" w:cs="Tahoma"/>
          <w:szCs w:val="16"/>
          <w:lang w:val="es-ES" w:eastAsia="es-ES"/>
        </w:rPr>
      </w:pPr>
      <w:r>
        <w:rPr>
          <w:rFonts w:ascii="Tahoma" w:hAnsi="Tahoma" w:cs="Tahoma"/>
          <w:szCs w:val="16"/>
          <w:lang w:val="es-ES" w:eastAsia="es-ES"/>
        </w:rPr>
        <w:t>01 / 02 / 03 / 08 / 11 / 16.</w:t>
      </w:r>
    </w:p>
    <w:sectPr w:rsidR="000000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A1CBD"/>
    <w:multiLevelType w:val="hybridMultilevel"/>
    <w:tmpl w:val="5600D17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4E782440"/>
    <w:multiLevelType w:val="hybridMultilevel"/>
    <w:tmpl w:val="88AA869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283"/>
  <w:noPunctuationKerning/>
  <w:characterSpacingControl w:val="doNotCompress"/>
  <w:compat/>
  <w:rsids>
    <w:rsidRoot w:val="00B3575A"/>
    <w:rsid w:val="00B357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it-IT" w:eastAsia="it-IT"/>
    </w:rPr>
  </w:style>
  <w:style w:type="paragraph" w:styleId="Ttulo1">
    <w:name w:val="heading 1"/>
    <w:basedOn w:val="Normal"/>
    <w:next w:val="Normal"/>
    <w:qFormat/>
    <w:pPr>
      <w:keepNext/>
      <w:jc w:val="center"/>
      <w:outlineLvl w:val="0"/>
    </w:pPr>
    <w:rPr>
      <w:rFonts w:ascii="Tahoma" w:hAnsi="Tahoma" w:cs="Tahoma"/>
      <w:b/>
      <w:u w:val="single"/>
      <w:lang w:val="en-US"/>
    </w:rPr>
  </w:style>
  <w:style w:type="paragraph" w:styleId="Ttulo3">
    <w:name w:val="heading 3"/>
    <w:basedOn w:val="Normal"/>
    <w:next w:val="Normal"/>
    <w:qFormat/>
    <w:pPr>
      <w:keepNext/>
      <w:widowControl w:val="0"/>
      <w:tabs>
        <w:tab w:val="left" w:pos="1200"/>
        <w:tab w:val="left" w:pos="6600"/>
      </w:tabs>
      <w:jc w:val="center"/>
      <w:outlineLvl w:val="2"/>
    </w:pPr>
    <w:rPr>
      <w:rFonts w:ascii="Arial" w:eastAsia="SimSun" w:hAnsi="Arial"/>
      <w:b/>
      <w:kern w:val="2"/>
      <w:szCs w:val="20"/>
      <w:lang w:val="en-US" w:eastAsia="zh-CN"/>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pPr>
      <w:shd w:val="clear" w:color="auto" w:fill="000080"/>
    </w:pPr>
    <w:rPr>
      <w:rFonts w:ascii="Tahoma" w:hAnsi="Tahoma" w:cs="Tahoma"/>
    </w:rPr>
  </w:style>
  <w:style w:type="paragraph" w:styleId="Textoindependiente">
    <w:name w:val="Body Text"/>
    <w:basedOn w:val="Normal"/>
    <w:semiHidden/>
    <w:pPr>
      <w:jc w:val="both"/>
    </w:pPr>
    <w:rPr>
      <w:rFonts w:ascii="Tahoma" w:hAnsi="Tahoma" w:cs="Tahoma"/>
      <w:lang w:val="en-US"/>
    </w:rPr>
  </w:style>
  <w:style w:type="paragraph" w:customStyle="1" w:styleId="HeaderBase">
    <w:name w:val="Header Base"/>
    <w:basedOn w:val="Textoindependiente"/>
    <w:pPr>
      <w:keepLines/>
      <w:tabs>
        <w:tab w:val="center" w:pos="4320"/>
        <w:tab w:val="right" w:pos="8640"/>
      </w:tabs>
      <w:overflowPunct w:val="0"/>
      <w:autoSpaceDE w:val="0"/>
      <w:autoSpaceDN w:val="0"/>
      <w:adjustRightInd w:val="0"/>
      <w:spacing w:line="180" w:lineRule="atLeast"/>
      <w:textAlignment w:val="baseline"/>
    </w:pPr>
    <w:rPr>
      <w:rFonts w:ascii="Arial" w:eastAsia="SimSun" w:hAnsi="Arial" w:cs="Times New Roman"/>
      <w:spacing w:val="-5"/>
      <w:sz w:val="20"/>
      <w:szCs w:val="20"/>
      <w:lang w:eastAsia="zh-CN"/>
    </w:rPr>
  </w:style>
  <w:style w:type="paragraph" w:styleId="Ttulo">
    <w:name w:val="Title"/>
    <w:basedOn w:val="Normal"/>
    <w:qFormat/>
    <w:pPr>
      <w:jc w:val="center"/>
      <w:outlineLvl w:val="0"/>
    </w:pPr>
    <w:rPr>
      <w:rFonts w:ascii="Verdana" w:hAnsi="Verdana"/>
      <w:sz w:val="36"/>
      <w:szCs w:val="36"/>
    </w:rPr>
  </w:style>
  <w:style w:type="character" w:styleId="Textoennegrita">
    <w:name w:val="Strong"/>
    <w:basedOn w:val="Fuentedeprrafopredeter"/>
    <w:qFormat/>
    <w:rPr>
      <w:b/>
      <w:bCs/>
    </w:rPr>
  </w:style>
  <w:style w:type="paragraph" w:styleId="NormalWeb">
    <w:name w:val="Normal (Web)"/>
    <w:basedOn w:val="Normal"/>
    <w:semiHidden/>
    <w:pPr>
      <w:spacing w:before="100" w:beforeAutospacing="1" w:after="100" w:afterAutospacing="1"/>
    </w:pPr>
    <w:rPr>
      <w:rFonts w:ascii="SimSun" w:eastAsia="SimSun" w:hAnsi="SimSun"/>
      <w:lang w:val="en-US" w:eastAsia="zh-CN"/>
    </w:rPr>
  </w:style>
  <w:style w:type="paragraph" w:styleId="Encabezado">
    <w:name w:val="header"/>
    <w:basedOn w:val="Normal"/>
    <w:semiHidden/>
    <w:pPr>
      <w:widowControl w:val="0"/>
      <w:pBdr>
        <w:bottom w:val="single" w:sz="6" w:space="1" w:color="auto"/>
      </w:pBdr>
      <w:tabs>
        <w:tab w:val="center" w:pos="4153"/>
        <w:tab w:val="right" w:pos="8306"/>
      </w:tabs>
      <w:snapToGrid w:val="0"/>
      <w:jc w:val="center"/>
    </w:pPr>
    <w:rPr>
      <w:rFonts w:eastAsia="SimSun"/>
      <w:kern w:val="2"/>
      <w:sz w:val="18"/>
      <w:szCs w:val="1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2310</Words>
  <Characters>12705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NAME OF SUPPLIER………………………………………………………………</vt:lpstr>
    </vt:vector>
  </TitlesOfParts>
  <Company>Azelis Italia S.p.A.</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SUPPLIER………………………………………………………………</dc:title>
  <dc:creator>Administrator</dc:creator>
  <cp:lastModifiedBy>Direccion Tecnica</cp:lastModifiedBy>
  <cp:revision>2</cp:revision>
  <cp:lastPrinted>2004-11-02T07:35:00Z</cp:lastPrinted>
  <dcterms:created xsi:type="dcterms:W3CDTF">2015-07-08T11:52:00Z</dcterms:created>
  <dcterms:modified xsi:type="dcterms:W3CDTF">2015-07-08T11:52:00Z</dcterms:modified>
</cp:coreProperties>
</file>